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5BBC0" w14:textId="14949BE5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655AC4">
        <w:rPr>
          <w:rFonts w:ascii="Tahoma" w:eastAsia="Times New Roman" w:hAnsi="Tahoma" w:cs="Tahoma"/>
          <w:bCs/>
          <w:sz w:val="20"/>
          <w:szCs w:val="20"/>
          <w:lang w:eastAsia="pl-PL"/>
        </w:rPr>
        <w:t>3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2D3811A7" w14:textId="4C0FA473" w:rsidR="004B3E3D" w:rsidRP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o powierzchni </w:t>
      </w:r>
      <w:r w:rsidR="0001258A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128,53</w:t>
      </w:r>
      <w:r w:rsidRPr="004B3E3D">
        <w:rPr>
          <w:rFonts w:ascii="Tahoma" w:eastAsia="Times New Roman" w:hAnsi="Tahoma" w:cs="Tahoma"/>
          <w:bCs/>
          <w:color w:val="FF0000"/>
          <w:sz w:val="20"/>
          <w:szCs w:val="20"/>
          <w:u w:val="single"/>
          <w:lang w:eastAsia="pl-PL"/>
        </w:rPr>
        <w:t xml:space="preserve"> </w:t>
      </w: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m</w:t>
      </w:r>
      <w:r w:rsidR="00637225" w:rsidRPr="004B3E3D">
        <w:rPr>
          <w:rFonts w:ascii="Tahoma" w:eastAsia="Times New Roman" w:hAnsi="Tahoma" w:cs="Tahoma"/>
          <w:bCs/>
          <w:sz w:val="20"/>
          <w:szCs w:val="20"/>
          <w:u w:val="single"/>
          <w:vertAlign w:val="superscript"/>
          <w:lang w:eastAsia="pl-PL"/>
        </w:rPr>
        <w:t>2</w:t>
      </w:r>
    </w:p>
    <w:p w14:paraId="54E83DC9" w14:textId="23666787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01258A">
        <w:rPr>
          <w:rFonts w:ascii="Tahoma" w:eastAsia="Times New Roman" w:hAnsi="Tahoma" w:cs="Tahoma"/>
          <w:b/>
          <w:sz w:val="20"/>
          <w:szCs w:val="20"/>
          <w:lang w:eastAsia="pl-PL"/>
        </w:rPr>
        <w:t>Dworcowej 6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295834C6" w14:textId="546C7703" w:rsidR="00637225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01258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31,38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01258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trzydzieści jeden</w:t>
      </w:r>
      <w:r w:rsidR="00787FB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złotych </w:t>
      </w:r>
      <w:r w:rsidR="0001258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38</w:t>
      </w:r>
      <w:r w:rsidR="00E365F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/100</w:t>
      </w:r>
    </w:p>
    <w:p w14:paraId="4F0E78B5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6C1D9FC7" w14:textId="7D888ECD" w:rsidR="00637225" w:rsidRPr="004B3E3D" w:rsidRDefault="006D3576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oprócz czynszu opłaty dodatkowe za:</w:t>
      </w:r>
    </w:p>
    <w:p w14:paraId="7E1E8D74" w14:textId="7A9F3867" w:rsidR="006D3576" w:rsidRPr="006D683B" w:rsidRDefault="00E365F3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dostawę 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zimn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ej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y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biór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ścieków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podgrzanie wody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centralne ogrzewanie,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za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gospodarowanie odpadami komunalnym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i.</w:t>
      </w:r>
    </w:p>
    <w:p w14:paraId="7746BD68" w14:textId="5A86B54A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5F5B71">
        <w:rPr>
          <w:rFonts w:ascii="Tahoma" w:hAnsi="Tahoma" w:cs="Tahoma"/>
          <w:b/>
          <w:bCs/>
          <w:sz w:val="20"/>
          <w:szCs w:val="20"/>
          <w:lang w:eastAsia="pl-PL"/>
        </w:rPr>
        <w:t>12 099,81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5F5B71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30.05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DF5071" w:rsidRPr="00B960AA">
        <w:rPr>
          <w:rFonts w:ascii="Tahoma" w:hAnsi="Tahoma" w:cs="Tahoma"/>
          <w:b/>
          <w:bCs/>
          <w:sz w:val="20"/>
          <w:szCs w:val="20"/>
          <w:lang w:eastAsia="pl-PL"/>
        </w:rPr>
        <w:t>85 1560 0013 2008 7078 9000 0004</w:t>
      </w:r>
      <w:r w:rsidR="00DF5071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F5B71">
        <w:rPr>
          <w:rFonts w:ascii="Tahoma" w:hAnsi="Tahoma" w:cs="Tahoma"/>
          <w:b/>
          <w:bCs/>
          <w:sz w:val="20"/>
          <w:szCs w:val="20"/>
          <w:lang w:eastAsia="pl-PL"/>
        </w:rPr>
        <w:t>28</w:t>
      </w:r>
      <w:r w:rsidR="000E5AB8">
        <w:rPr>
          <w:rFonts w:ascii="Tahoma" w:hAnsi="Tahoma" w:cs="Tahoma"/>
          <w:b/>
          <w:bCs/>
          <w:sz w:val="20"/>
          <w:szCs w:val="20"/>
          <w:lang w:eastAsia="pl-PL"/>
        </w:rPr>
        <w:t>.0</w:t>
      </w:r>
      <w:r w:rsidR="005F5B71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786015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="005F5B71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.05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55976298" w14:textId="77777777" w:rsidR="00655AC4" w:rsidRDefault="008A37E5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964008">
        <w:rPr>
          <w:rFonts w:ascii="Tahoma" w:hAnsi="Tahoma" w:cs="Tahoma"/>
          <w:b/>
          <w:bCs/>
          <w:sz w:val="20"/>
          <w:szCs w:val="20"/>
          <w:lang w:eastAsia="pl-PL"/>
        </w:rPr>
        <w:t>30</w:t>
      </w:r>
      <w:r w:rsidR="005F5B71">
        <w:rPr>
          <w:rFonts w:ascii="Tahoma" w:hAnsi="Tahoma" w:cs="Tahoma"/>
          <w:b/>
          <w:bCs/>
          <w:sz w:val="20"/>
          <w:szCs w:val="20"/>
          <w:lang w:eastAsia="pl-PL"/>
        </w:rPr>
        <w:t>.05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10: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</w:p>
    <w:p w14:paraId="4ABB78A0" w14:textId="2EBE4CDC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t>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="000E5AB8" w:rsidRPr="000E5AB8">
        <w:rPr>
          <w:rFonts w:ascii="Tahoma" w:hAnsi="Tahoma" w:cs="Tahoma"/>
          <w:sz w:val="20"/>
          <w:szCs w:val="20"/>
          <w:lang w:eastAsia="pl-PL"/>
        </w:rPr>
        <w:t>509 913 901</w:t>
      </w:r>
      <w:r w:rsidR="000E5AB8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sz w:val="20"/>
          <w:szCs w:val="20"/>
          <w:lang w:eastAsia="pl-PL"/>
        </w:rPr>
        <w:t>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514681">
    <w:abstractNumId w:val="2"/>
  </w:num>
  <w:num w:numId="2" w16cid:durableId="620497592">
    <w:abstractNumId w:val="3"/>
  </w:num>
  <w:num w:numId="3" w16cid:durableId="1275939661">
    <w:abstractNumId w:val="0"/>
  </w:num>
  <w:num w:numId="4" w16cid:durableId="2048674662">
    <w:abstractNumId w:val="1"/>
  </w:num>
  <w:num w:numId="5" w16cid:durableId="1438866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7E5"/>
    <w:rsid w:val="0001258A"/>
    <w:rsid w:val="00017315"/>
    <w:rsid w:val="00053976"/>
    <w:rsid w:val="000C272D"/>
    <w:rsid w:val="000C34A5"/>
    <w:rsid w:val="000D5BB7"/>
    <w:rsid w:val="000E5AB8"/>
    <w:rsid w:val="00137A3F"/>
    <w:rsid w:val="00223DC6"/>
    <w:rsid w:val="002926F0"/>
    <w:rsid w:val="002B6E6E"/>
    <w:rsid w:val="002D2E06"/>
    <w:rsid w:val="002D3676"/>
    <w:rsid w:val="00350109"/>
    <w:rsid w:val="0040201B"/>
    <w:rsid w:val="0041178F"/>
    <w:rsid w:val="00412643"/>
    <w:rsid w:val="004B3E3D"/>
    <w:rsid w:val="004E6F8C"/>
    <w:rsid w:val="004F50B8"/>
    <w:rsid w:val="005139CE"/>
    <w:rsid w:val="0056763A"/>
    <w:rsid w:val="005D4D0B"/>
    <w:rsid w:val="005F5B71"/>
    <w:rsid w:val="0060370E"/>
    <w:rsid w:val="00637225"/>
    <w:rsid w:val="00641B38"/>
    <w:rsid w:val="00655AC4"/>
    <w:rsid w:val="006D3576"/>
    <w:rsid w:val="006D683B"/>
    <w:rsid w:val="00730B81"/>
    <w:rsid w:val="00747D9D"/>
    <w:rsid w:val="00786015"/>
    <w:rsid w:val="00787FB8"/>
    <w:rsid w:val="00814A9D"/>
    <w:rsid w:val="00831A8D"/>
    <w:rsid w:val="0084223F"/>
    <w:rsid w:val="00874855"/>
    <w:rsid w:val="008925B5"/>
    <w:rsid w:val="008A37E5"/>
    <w:rsid w:val="008B26AE"/>
    <w:rsid w:val="00964008"/>
    <w:rsid w:val="00A02291"/>
    <w:rsid w:val="00A15671"/>
    <w:rsid w:val="00A463BC"/>
    <w:rsid w:val="00A84480"/>
    <w:rsid w:val="00AA43E3"/>
    <w:rsid w:val="00AB4C6D"/>
    <w:rsid w:val="00AC39A1"/>
    <w:rsid w:val="00B960AA"/>
    <w:rsid w:val="00BD32B6"/>
    <w:rsid w:val="00BF3AE2"/>
    <w:rsid w:val="00C10554"/>
    <w:rsid w:val="00C14C42"/>
    <w:rsid w:val="00C37D71"/>
    <w:rsid w:val="00C4452E"/>
    <w:rsid w:val="00C93C75"/>
    <w:rsid w:val="00D11B89"/>
    <w:rsid w:val="00D3095F"/>
    <w:rsid w:val="00D37E8A"/>
    <w:rsid w:val="00DF5071"/>
    <w:rsid w:val="00E06B20"/>
    <w:rsid w:val="00E12621"/>
    <w:rsid w:val="00E22DF8"/>
    <w:rsid w:val="00E365F3"/>
    <w:rsid w:val="00EC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Marlena Rumak</cp:lastModifiedBy>
  <cp:revision>9</cp:revision>
  <cp:lastPrinted>2025-04-08T11:34:00Z</cp:lastPrinted>
  <dcterms:created xsi:type="dcterms:W3CDTF">2025-04-07T09:40:00Z</dcterms:created>
  <dcterms:modified xsi:type="dcterms:W3CDTF">2025-05-13T06:29:00Z</dcterms:modified>
</cp:coreProperties>
</file>